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40"/>
      </w:pPr>
      <w:r>
        <w:rPr>
          <w:rFonts w:ascii="Arimo" w:hAnsi="Arimo"/>
          <w:b/>
          <w:color w:val="1F4E79"/>
          <w:sz w:val="44"/>
        </w:rPr>
        <w:t>SÜTIKEZELÉSI TÁJÉKOZTATÓ</w:t>
      </w:r>
    </w:p>
    <w:p>
      <w:pPr>
        <w:spacing w:after="200"/>
      </w:pPr>
      <w:r>
        <w:rPr>
          <w:rFonts w:ascii="Arimo" w:hAnsi="Arimo"/>
          <w:b/>
          <w:color w:val="666666"/>
          <w:sz w:val="22"/>
        </w:rPr>
        <w:t>FigyeljBefele</w:t>
      </w:r>
    </w:p>
    <w:p>
      <w:pPr>
        <w:pStyle w:val="Heading1"/>
        <w:keepNext/>
      </w:pPr>
      <w:r>
        <w:rPr>
          <w:rFonts w:ascii="Arimo" w:hAnsi="Arimo"/>
        </w:rPr>
        <w:t>1. Bevezetés</w:t>
      </w:r>
    </w:p>
    <w:p>
      <w:pPr/>
      <w:r>
        <w:rPr>
          <w:rFonts w:ascii="Arimo" w:hAnsi="Arimo"/>
          <w:sz w:val="20"/>
        </w:rPr>
        <w:t>Jelen tájékoztató célja, hogy részletesen bemutassa, hogyan és milyen célból használ sütiket (cookie-kat) és hasonló adattárolási technológiákat (pl. helyi adattárolás, SDK-k) a FigyeljBefele weboldal (</w:t>
      </w:r>
      <w:hyperlink r:id="rId14">
        <w:r>
          <w:rPr>
            <w:color w:val="2F75B5"/>
            <w:u w:val="single"/>
            <w:rFonts w:ascii="Arimo" w:hAnsi="Arimo"/>
            <w:sz w:val="20"/>
          </w:rPr>
          <w:t>figyeljbefele.hu</w:t>
        </w:r>
      </w:hyperlink>
      <w:r>
        <w:rPr>
          <w:rFonts w:ascii="Arimo" w:hAnsi="Arimo"/>
          <w:sz w:val="20"/>
        </w:rPr>
        <w:t>) és a hozzá tartozó iOS/Android mobilalkalmazások (a továbbiakban együttesen: Szolgáltatás), valamint milyen lehetőségei vannak a felhasználóknak ezek kezelésére. A Szolgáltatás használata során a felhasználók személyes adatainak védelme kiemelten fontos számunkra.</w:t>
      </w:r>
    </w:p>
    <w:p>
      <w:pPr>
        <w:pStyle w:val="Heading1"/>
        <w:keepNext/>
      </w:pPr>
      <w:r>
        <w:rPr>
          <w:rFonts w:ascii="Arimo" w:hAnsi="Arimo"/>
        </w:rPr>
        <w:t>2. Mi az a süti (cookie)?</w:t>
      </w:r>
    </w:p>
    <w:p>
      <w:pPr/>
      <w:r>
        <w:rPr>
          <w:rFonts w:ascii="Arimo" w:hAnsi="Arimo"/>
          <w:sz w:val="20"/>
        </w:rPr>
        <w:t>A süti (cookie) egy kisméretű szövegfájl, amelyet a Szolgáltatás a felhasználó eszközén (számítógép, mobiltelefon, tablet) helyez el a böngészőn és alkalmazáson keresztül.</w:t>
      </w:r>
    </w:p>
    <w:p>
      <w:pPr/>
      <w:r>
        <w:rPr>
          <w:rFonts w:ascii="Arimo" w:hAnsi="Arimo"/>
          <w:sz w:val="20"/>
        </w:rPr>
        <w:t>A sütik célja, hogy elősegítsék a Szolgáltatás megfelelő működését, valamint javítsák a felhasználói élményt.</w:t>
      </w:r>
    </w:p>
    <w:p>
      <w:pPr/>
      <w:r>
        <w:rPr>
          <w:rFonts w:ascii="Arimo" w:hAnsi="Arimo"/>
          <w:sz w:val="20"/>
        </w:rPr>
        <w:t>A sütik nem tartalmaznak önmagukban személyazonosításra alkalmas adatokat, azonban egyes esetekben személyes adatokkal összekapcsolhatók.</w:t>
      </w:r>
    </w:p>
    <w:p>
      <w:pPr>
        <w:pStyle w:val="Heading1"/>
        <w:keepNext/>
      </w:pPr>
      <w:r>
        <w:rPr>
          <w:rFonts w:ascii="Arimo" w:hAnsi="Arimo"/>
        </w:rPr>
        <w:t>3. A sütik célja</w:t>
      </w:r>
    </w:p>
    <w:p>
      <w:pPr/>
      <w:r>
        <w:rPr>
          <w:rFonts w:ascii="Arimo" w:hAnsi="Arimo"/>
          <w:sz w:val="20"/>
        </w:rPr>
        <w:t>A Szolgáltatás sütiket az alábbi célokból használhat:</w:t>
      </w:r>
    </w:p>
    <w:p>
      <w:pPr>
        <w:pStyle w:val="ListBullet"/>
      </w:pPr>
      <w:r>
        <w:rPr>
          <w:rFonts w:ascii="Arimo" w:hAnsi="Arimo"/>
        </w:rPr>
        <w:t>a Szolgáltatás alapvető működésének biztosítása</w:t>
      </w:r>
    </w:p>
    <w:p>
      <w:pPr>
        <w:pStyle w:val="ListBullet"/>
      </w:pPr>
      <w:r>
        <w:rPr>
          <w:rFonts w:ascii="Arimo" w:hAnsi="Arimo"/>
        </w:rPr>
        <w:t>a felhasználói bejelentkezés és munkamenet fenntartása</w:t>
      </w:r>
    </w:p>
    <w:p>
      <w:pPr>
        <w:pStyle w:val="ListBullet"/>
      </w:pPr>
      <w:r>
        <w:rPr>
          <w:rFonts w:ascii="Arimo" w:hAnsi="Arimo"/>
        </w:rPr>
        <w:t>a felhasználói beállítások és preferenciák megőrzése</w:t>
      </w:r>
    </w:p>
    <w:p>
      <w:pPr>
        <w:pStyle w:val="ListBullet"/>
      </w:pPr>
      <w:r>
        <w:rPr>
          <w:rFonts w:ascii="Arimo" w:hAnsi="Arimo"/>
        </w:rPr>
        <w:t>a Szolgáltatás biztonságának garantálása</w:t>
      </w:r>
    </w:p>
    <w:p>
      <w:pPr>
        <w:pStyle w:val="ListBullet"/>
      </w:pPr>
      <w:r>
        <w:rPr>
          <w:rFonts w:ascii="Arimo" w:hAnsi="Arimo"/>
        </w:rPr>
        <w:t>statisztikai elemzés a szolgáltatás fejlesztése érdekében (ha a felhasználó ehhez hozzájárul)</w:t>
      </w:r>
    </w:p>
    <w:p>
      <w:pPr>
        <w:pStyle w:val="Heading2"/>
        <w:keepNext/>
      </w:pPr>
      <w:r>
        <w:rPr>
          <w:rFonts w:ascii="Arimo" w:hAnsi="Arimo"/>
        </w:rPr>
        <w:t>3.1. Hozzájárulás kezelése</w:t>
      </w:r>
    </w:p>
    <w:p>
      <w:pPr/>
      <w:r>
        <w:rPr>
          <w:rFonts w:ascii="Arimo" w:hAnsi="Arimo"/>
          <w:sz w:val="20"/>
        </w:rPr>
        <w:t>A Szolgáltatás első látogatásakor a felhasználó tájékoztatást kap a sütik használatáról, és lehetősége van a nem szükséges sütik elfogadására vagy elutasítására. A felhasználó a hozzájárulását bármikor jogosult visszavonni vagy módosítani a sütibeállítások ismételt megnyitásával.</w:t>
      </w:r>
    </w:p>
    <w:p>
      <w:pPr>
        <w:pStyle w:val="Heading1"/>
        <w:keepNext/>
      </w:pPr>
      <w:r>
        <w:rPr>
          <w:rFonts w:ascii="Arimo" w:hAnsi="Arimo"/>
        </w:rPr>
        <w:t>4. A sütik típusai</w:t>
      </w:r>
    </w:p>
    <w:p>
      <w:pPr>
        <w:pStyle w:val="Heading2"/>
        <w:keepNext/>
      </w:pPr>
      <w:r>
        <w:rPr>
          <w:rFonts w:ascii="Arimo" w:hAnsi="Arimo"/>
        </w:rPr>
        <w:t>4.1. Technikailag szükséges (munkamenet) sütik</w:t>
      </w:r>
    </w:p>
    <w:p>
      <w:pPr/>
      <w:r>
        <w:rPr>
          <w:rFonts w:ascii="Arimo" w:hAnsi="Arimo"/>
          <w:sz w:val="20"/>
        </w:rPr>
        <w:t>Azokat a technológiákat, amelyek kizárólag a felhasználó által kifejezetten kért funkció biztosításához szükségesek, hozzájárulás nélkül alkalmazzuk, a vonatkozó elektronikus hírközlési szabályokkal összhangban. Ezek adatvédelmi jogalapja a szerződés teljesítése (GDPR 6. cikk (1) bekezdés b) pont), illetve a Szolgáltatás biztonságos és stabil működéséhez fűződő jogos érdek (GDPR 6. cikk (1) bekezdés f) pont).</w:t>
      </w:r>
    </w:p>
    <w:p>
      <w:pPr/>
      <w:r>
        <w:rPr>
          <w:rFonts w:ascii="Arimo" w:hAnsi="Arimo"/>
          <w:sz w:val="20"/>
        </w:rPr>
        <w:t>Egy technológia nem attól szükséges, hogy technikai jellegű: a besorolás alapja az, hogy a felhasználó által kért funkció nélküle nem működne. Az alábbi 4.6. pontban tételesen felsoroljuk, mely technológiákat soroljuk ide és miért.</w:t>
      </w:r>
    </w:p>
    <w:p>
      <w:pPr>
        <w:pStyle w:val="Heading2"/>
        <w:keepNext/>
      </w:pPr>
      <w:r>
        <w:rPr>
          <w:rFonts w:ascii="Arimo" w:hAnsi="Arimo"/>
        </w:rPr>
        <w:t>4.2. Funkcionális sütik</w:t>
      </w:r>
    </w:p>
    <w:p>
      <w:pPr/>
      <w:r>
        <w:rPr>
          <w:rFonts w:ascii="Arimo" w:hAnsi="Arimo"/>
          <w:sz w:val="20"/>
        </w:rPr>
        <w:t>A funkcionális kategóriába kizárólag opcionális kényelmi tárolás tartozik: olyan felületi beállítások, amelyek nélkül a Szolgáltatás továbbra is működik, csak kevésbé kényelmesen.</w:t>
      </w:r>
    </w:p>
    <w:p>
      <w:pPr/>
      <w:r>
        <w:rPr>
          <w:rFonts w:ascii="Arimo" w:hAnsi="Arimo"/>
          <w:sz w:val="20"/>
        </w:rPr>
        <w:t>A bejelentkezési állapot fenntartása nem ide tartozik: az a felhasználó által kifejezetten kért funkció (a belépés) elengedhetetlen feltétele, ezért a 4.1. pont szerinti szükséges technológiák közé soroljuk. A funkcionális tárolás nem alkalmas a felhasználó egyedi azonosítására más rendszerekben, és nem tartalmaz önálló marketing- vagy profilalkotási célú adatot.</w:t>
      </w:r>
    </w:p>
    <w:p>
      <w:pPr>
        <w:pStyle w:val="LegalMiniheading"/>
        <w:keepNext/>
      </w:pPr>
      <w:r>
        <w:rPr>
          <w:rFonts w:ascii="Arimo" w:hAnsi="Arimo"/>
        </w:rPr>
        <w:t>Jogalap:</w:t>
      </w:r>
    </w:p>
    <w:p>
      <w:pPr/>
      <w:r>
        <w:rPr>
          <w:rFonts w:ascii="Arimo" w:hAnsi="Arimo"/>
          <w:sz w:val="20"/>
        </w:rPr>
        <w:t>A felhasználó hozzájárulása (GDPR 6. cikk (1) a) pont)</w:t>
      </w:r>
    </w:p>
    <w:p>
      <w:pPr>
        <w:pStyle w:val="Heading2"/>
        <w:keepNext/>
      </w:pPr>
      <w:r>
        <w:rPr>
          <w:rFonts w:ascii="Arimo" w:hAnsi="Arimo"/>
        </w:rPr>
        <w:t>4.3. Statisztikai (elemző) sütik</w:t>
      </w:r>
    </w:p>
    <w:p>
      <w:pPr/>
      <w:r>
        <w:rPr>
          <w:rFonts w:ascii="Arimo" w:hAnsi="Arimo"/>
          <w:sz w:val="20"/>
        </w:rPr>
        <w:t>A Szolgáltató statisztikai célú sütiket kizárólag a felhasználó előzetes, kifejezett hozzájárulása esetén alkalmaz. Amennyiben a felhasználó nem járul hozzá a statisztikai sütik használatához, a Szolgáltatás látogatottsági vagy felhasználói viselkedés elemzése nem történik.</w:t>
      </w:r>
    </w:p>
    <w:p>
      <w:pPr>
        <w:pStyle w:val="Heading2"/>
        <w:keepNext/>
      </w:pPr>
      <w:r>
        <w:rPr>
          <w:rFonts w:ascii="Arimo" w:hAnsi="Arimo"/>
        </w:rPr>
        <w:t>4.4. Mobilalkalmazásokban alkalmazott technológiák (Local Storage és SDK-k)</w:t>
      </w:r>
    </w:p>
    <w:p>
      <w:pPr/>
      <w:r>
        <w:rPr>
          <w:rFonts w:ascii="Arimo" w:hAnsi="Arimo"/>
          <w:sz w:val="20"/>
        </w:rPr>
        <w:t>A mobilalkalmazások (iOS és Android) hagyományos értelemben vett böngészős sütiket nem használnak. Ehelyett az eszköz biztonságos helyi tárhelyét (Local Storage, Secure Storage / Keychain) és külső szoftverfejlesztői készleteket (SDK) alkalmaznak a működéshez.</w:t>
      </w:r>
    </w:p>
    <w:p>
      <w:pPr>
        <w:pStyle w:val="ListBullet"/>
      </w:pPr>
      <w:r>
        <w:rPr>
          <w:rFonts w:ascii="Arimo" w:hAnsi="Arimo"/>
          <w:b/>
        </w:rPr>
        <w:t>Hitelesítési tokenek (Supabase):</w:t>
      </w:r>
      <w:r>
        <w:rPr>
          <w:rFonts w:ascii="Arimo" w:hAnsi="Arimo"/>
        </w:rPr>
        <w:t xml:space="preserve"> A bejelentkezett állapot fenntartásához az alkalmazás biztonságos azonosító tokeneket tárol az eszközön. Ezek a technikai működéshez elengedhetetlenek.</w:t>
      </w:r>
    </w:p>
    <w:p>
      <w:pPr>
        <w:pStyle w:val="ListBullet"/>
      </w:pPr>
      <w:r>
        <w:rPr>
          <w:rFonts w:ascii="Arimo" w:hAnsi="Arimo"/>
          <w:b/>
        </w:rPr>
        <w:t>Jogosultságkezelés (RevenueCat SDK):</w:t>
      </w:r>
      <w:r>
        <w:rPr>
          <w:rFonts w:ascii="Arimo" w:hAnsi="Arimo"/>
        </w:rPr>
        <w:t xml:space="preserve"> Az alkalmazáson belüli vásárlások (In-App Purchase) és az aktív előfizetői státusz (isSubscriber) ellenőrzése céljából az alkalmazás a RevenueCat technológiáját használja. Ezek a mobilalkalmazásos technológiák a „technikailag szükséges” kategóriába tartoznak, céljuk kizárólag a Szolgáltatás nyújtása és a felhasználói fiók biztonságos kezelése, marketing vagy profilalkotási célú adatgyűjtést nem végeznek.</w:t>
      </w:r>
    </w:p>
    <w:p>
      <w:pPr>
        <w:pStyle w:val="Heading2"/>
        <w:keepNext/>
      </w:pPr>
      <w:r>
        <w:rPr>
          <w:rFonts w:ascii="Arimo" w:hAnsi="Arimo"/>
        </w:rPr>
        <w:t>4.5. Marketing- és remarketingtechnológiák</w:t>
      </w:r>
    </w:p>
    <w:p>
      <w:pPr/>
      <w:r>
        <w:rPr>
          <w:rFonts w:ascii="Arimo" w:hAnsi="Arimo"/>
          <w:sz w:val="20"/>
        </w:rPr>
        <w:t>A jelen tájékoztató közzétételének időpontjában a Szolgáltatás nem alkalmaz marketing- vagy remarketingcélú sütit, pixelt vagy hasonló technológiát. A hozzájárulási felületen szereplő „marketing” kapcsoló egyelőre nem aktív technológiát vezérel. Amennyiben ilyet bevezetünk, annak aktiválása előtt frissítjük jelen tájékoztatót és a hozzájárulási felületet.</w:t>
      </w:r>
    </w:p>
    <w:p>
      <w:pPr>
        <w:pStyle w:val="Heading2"/>
        <w:keepNext/>
      </w:pPr>
      <w:r>
        <w:rPr>
          <w:rFonts w:ascii="Arimo" w:hAnsi="Arimo"/>
        </w:rPr>
        <w:t>4.6. A ténylegesen használt technológiák listája</w:t>
      </w:r>
    </w:p>
    <w:p>
      <w:pPr/>
      <w:r>
        <w:rPr>
          <w:rFonts w:ascii="Arimo" w:hAnsi="Arimo"/>
          <w:sz w:val="20"/>
        </w:rPr>
        <w:t>Az alábbi táblázat a weboldalon ténylegesen létrejövő tárolást sorolja fel. A böngészőben ellenőrizhető: Fejlesztői eszközök → Application / Tároló.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E2F3"/>
          <w:left w:val="single" w:sz="4" w:color="D9E2F3"/>
          <w:bottom w:val="single" w:sz="4" w:color="D9E2F3"/>
          <w:right w:val="single" w:sz="4" w:color="D9E2F3"/>
          <w:insideH w:val="single" w:sz="4" w:color="D9E2F3"/>
          <w:insideV w:val="single" w:sz="4" w:color="D9E2F3"/>
        </w:tblBorders>
      </w:tblPr>
      <w:tblGrid>
        <w:gridCol w:w="1550"/>
        <w:gridCol w:w="1550"/>
        <w:gridCol w:w="1550"/>
        <w:gridCol w:w="1550"/>
        <w:gridCol w:w="1550"/>
        <w:gridCol w:w="1550"/>
      </w:tblGrid>
      <w:tr>
        <w:trPr>
          <w:tblHeader w:val="true"/>
        </w:trPr>
        <w:tc>
          <w:tcPr>
            <w:tcW w:type="dxa" w:w="165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1F4E79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/>
                <w:color w:val="FFFFFF"/>
                <w:sz w:val="15"/>
              </w:rPr>
              <w:t>Megnevezés</w:t>
            </w:r>
          </w:p>
        </w:tc>
        <w:tc>
          <w:tcPr>
            <w:tcW w:type="dxa" w:w="1325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1F4E79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/>
                <w:color w:val="FFFFFF"/>
                <w:sz w:val="15"/>
              </w:rPr>
              <w:t>Típus</w:t>
            </w:r>
          </w:p>
        </w:tc>
        <w:tc>
          <w:tcPr>
            <w:tcW w:type="dxa" w:w="133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1F4E79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/>
                <w:color w:val="FFFFFF"/>
                <w:sz w:val="15"/>
              </w:rPr>
              <w:t>Szolgáltató</w:t>
            </w:r>
          </w:p>
        </w:tc>
        <w:tc>
          <w:tcPr>
            <w:tcW w:type="dxa" w:w="218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1F4E79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/>
                <w:color w:val="FFFFFF"/>
                <w:sz w:val="15"/>
              </w:rPr>
              <w:t>Cél</w:t>
            </w:r>
          </w:p>
        </w:tc>
        <w:tc>
          <w:tcPr>
            <w:tcW w:type="dxa" w:w="129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1F4E79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/>
                <w:color w:val="FFFFFF"/>
                <w:sz w:val="15"/>
              </w:rPr>
              <w:t>Kategória</w:t>
            </w:r>
          </w:p>
        </w:tc>
        <w:tc>
          <w:tcPr>
            <w:tcW w:type="dxa" w:w="169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1F4E79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/>
                <w:color w:val="FFFFFF"/>
                <w:sz w:val="15"/>
              </w:rPr>
              <w:t>Élettartam</w:t>
            </w:r>
          </w:p>
        </w:tc>
      </w:tr>
      <w:tr>
        <w:tc>
          <w:tcPr>
            <w:tcW w:type="dxa" w:w="165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fb_cookie_consent</w:t>
            </w:r>
          </w:p>
        </w:tc>
        <w:tc>
          <w:tcPr>
            <w:tcW w:type="dxa" w:w="1325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süti</w:t>
            </w:r>
          </w:p>
        </w:tc>
        <w:tc>
          <w:tcPr>
            <w:tcW w:type="dxa" w:w="133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FigyeljBefele</w:t>
            </w:r>
          </w:p>
        </w:tc>
        <w:tc>
          <w:tcPr>
            <w:tcW w:type="dxa" w:w="218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A hozzájárulási beállítás és annak verziója</w:t>
            </w:r>
          </w:p>
        </w:tc>
        <w:tc>
          <w:tcPr>
            <w:tcW w:type="dxa" w:w="129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szükséges</w:t>
            </w:r>
          </w:p>
        </w:tc>
        <w:tc>
          <w:tcPr>
            <w:tcW w:type="dxa" w:w="169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180 nap</w:t>
            </w:r>
          </w:p>
        </w:tc>
      </w:tr>
      <w:tr>
        <w:tc>
          <w:tcPr>
            <w:tcW w:type="dxa" w:w="165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sb-&lt;projektazonosító&gt;-auth-token</w:t>
            </w:r>
          </w:p>
        </w:tc>
        <w:tc>
          <w:tcPr>
            <w:tcW w:type="dxa" w:w="1325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helyi tárolás (localStorage)</w:t>
            </w:r>
          </w:p>
        </w:tc>
        <w:tc>
          <w:tcPr>
            <w:tcW w:type="dxa" w:w="133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Supabase</w:t>
            </w:r>
          </w:p>
        </w:tc>
        <w:tc>
          <w:tcPr>
            <w:tcW w:type="dxa" w:w="218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A bejelentkezett állapot fenntartása (hozzáférési és frissítő token)</w:t>
            </w:r>
          </w:p>
        </w:tc>
        <w:tc>
          <w:tcPr>
            <w:tcW w:type="dxa" w:w="129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szükséges</w:t>
            </w:r>
          </w:p>
        </w:tc>
        <w:tc>
          <w:tcPr>
            <w:tcW w:type="dxa" w:w="169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Kijelentkezésig, illetve a böngésző adatainak törléséig</w:t>
            </w:r>
          </w:p>
        </w:tc>
      </w:tr>
      <w:tr>
        <w:tc>
          <w:tcPr>
            <w:tcW w:type="dxa" w:w="165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hasSeenOnboarding</w:t>
            </w:r>
          </w:p>
        </w:tc>
        <w:tc>
          <w:tcPr>
            <w:tcW w:type="dxa" w:w="1325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helyi tárolás (localStorage)</w:t>
            </w:r>
          </w:p>
        </w:tc>
        <w:tc>
          <w:tcPr>
            <w:tcW w:type="dxa" w:w="133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FigyeljBefele</w:t>
            </w:r>
          </w:p>
        </w:tc>
        <w:tc>
          <w:tcPr>
            <w:tcW w:type="dxa" w:w="218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Az egyszeri bemutató buborék ne jelenjen meg újra</w:t>
            </w:r>
          </w:p>
        </w:tc>
        <w:tc>
          <w:tcPr>
            <w:tcW w:type="dxa" w:w="129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funkcionális</w:t>
            </w:r>
          </w:p>
        </w:tc>
        <w:tc>
          <w:tcPr>
            <w:tcW w:type="dxa" w:w="169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A böngésző adatainak törléséig</w:t>
            </w:r>
          </w:p>
        </w:tc>
      </w:tr>
      <w:tr>
        <w:tc>
          <w:tcPr>
            <w:tcW w:type="dxa" w:w="165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figyeljbefele.analytics.anonymous_id</w:t>
            </w:r>
          </w:p>
        </w:tc>
        <w:tc>
          <w:tcPr>
            <w:tcW w:type="dxa" w:w="1325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helyi tárolás (localStorage)</w:t>
            </w:r>
          </w:p>
        </w:tc>
        <w:tc>
          <w:tcPr>
            <w:tcW w:type="dxa" w:w="133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FigyeljBefele</w:t>
            </w:r>
          </w:p>
        </w:tc>
        <w:tc>
          <w:tcPr>
            <w:tcW w:type="dxa" w:w="218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Véletlenszerű azonosító a saját statisztikához</w:t>
            </w:r>
          </w:p>
        </w:tc>
        <w:tc>
          <w:tcPr>
            <w:tcW w:type="dxa" w:w="129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statisztikai</w:t>
            </w:r>
          </w:p>
        </w:tc>
        <w:tc>
          <w:tcPr>
            <w:tcW w:type="dxa" w:w="169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A hozzájárulás visszavonásáig (ekkor törlödik)</w:t>
            </w:r>
          </w:p>
        </w:tc>
      </w:tr>
      <w:tr>
        <w:tc>
          <w:tcPr>
            <w:tcW w:type="dxa" w:w="165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figyeljbefele.analytics.session_id</w:t>
            </w:r>
          </w:p>
        </w:tc>
        <w:tc>
          <w:tcPr>
            <w:tcW w:type="dxa" w:w="1325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munkamenet-tárolás (sessionStorage)</w:t>
            </w:r>
          </w:p>
        </w:tc>
        <w:tc>
          <w:tcPr>
            <w:tcW w:type="dxa" w:w="133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FigyeljBefele</w:t>
            </w:r>
          </w:p>
        </w:tc>
        <w:tc>
          <w:tcPr>
            <w:tcW w:type="dxa" w:w="218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Egy látogatás összekapcsolása</w:t>
            </w:r>
          </w:p>
        </w:tc>
        <w:tc>
          <w:tcPr>
            <w:tcW w:type="dxa" w:w="129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statisztikai</w:t>
            </w:r>
          </w:p>
        </w:tc>
        <w:tc>
          <w:tcPr>
            <w:tcW w:type="dxa" w:w="169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A böngészőlap bezárásáig</w:t>
            </w:r>
          </w:p>
        </w:tc>
      </w:tr>
      <w:tr>
        <w:tc>
          <w:tcPr>
            <w:tcW w:type="dxa" w:w="165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_ga, _ga_*</w:t>
            </w:r>
          </w:p>
        </w:tc>
        <w:tc>
          <w:tcPr>
            <w:tcW w:type="dxa" w:w="1325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süti</w:t>
            </w:r>
          </w:p>
        </w:tc>
        <w:tc>
          <w:tcPr>
            <w:tcW w:type="dxa" w:w="133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Google (Google Analytics 4)</w:t>
            </w:r>
          </w:p>
        </w:tc>
        <w:tc>
          <w:tcPr>
            <w:tcW w:type="dxa" w:w="218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Látogatói statisztika</w:t>
            </w:r>
          </w:p>
        </w:tc>
        <w:tc>
          <w:tcPr>
            <w:tcW w:type="dxa" w:w="129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statisztikai</w:t>
            </w:r>
          </w:p>
        </w:tc>
        <w:tc>
          <w:tcPr>
            <w:tcW w:type="dxa" w:w="169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  <w:shd w:fill="F5F8FB"/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A Google saját beállítása szerint (jellemzően legfeljebb 2 év)</w:t>
            </w:r>
          </w:p>
        </w:tc>
      </w:tr>
      <w:tr>
        <w:tc>
          <w:tcPr>
            <w:tcW w:type="dxa" w:w="165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Cloudflare Turnstile technológiái</w:t>
            </w:r>
          </w:p>
        </w:tc>
        <w:tc>
          <w:tcPr>
            <w:tcW w:type="dxa" w:w="1325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süti / helyi tárolás</w:t>
            </w:r>
          </w:p>
        </w:tc>
        <w:tc>
          <w:tcPr>
            <w:tcW w:type="dxa" w:w="133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Cloudflare</w:t>
            </w:r>
          </w:p>
        </w:tc>
        <w:tc>
          <w:tcPr>
            <w:tcW w:type="dxa" w:w="218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Botvédelem a regisztrációs űrlapon</w:t>
            </w:r>
          </w:p>
        </w:tc>
        <w:tc>
          <w:tcPr>
            <w:tcW w:type="dxa" w:w="1296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szükséges (biztonsági)</w:t>
            </w:r>
          </w:p>
        </w:tc>
        <w:tc>
          <w:tcPr>
            <w:tcW w:type="dxa" w:w="1699"/>
            <w:vAlign w:val="center"/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mo" w:hAnsi="Arimo"/>
                <w:b w:val="0"/>
                <w:color w:val="222222"/>
                <w:sz w:val="14"/>
              </w:rPr>
              <w:t>A Cloudflare saját szabályai szerint</w:t>
            </w:r>
          </w:p>
        </w:tc>
      </w:tr>
    </w:tbl>
    <w:p>
      <w:pPr>
        <w:spacing w:after="40"/>
      </w:pPr>
    </w:p>
    <w:p>
      <w:pPr/>
      <w:r>
        <w:rPr>
          <w:rFonts w:ascii="Arimo" w:hAnsi="Arimo"/>
          <w:sz w:val="20"/>
        </w:rPr>
        <w:t>A Google Analytics könyvtára kizárólag a statisztikai hozzájárulás megadása után töltődik be; addig a fenti _ga sütik nem jönnek létre. A Google Consent Mode v2 alapállapota minden opcionális tárolási és hirdetési jelre (analytics_storage, ad_storage, ad_user_data, ad_personalization) denied. A Szolgáltatás Google Ads vagy remarketing címkét nem tölt be.</w:t>
      </w:r>
    </w:p>
    <w:p>
      <w:pPr/>
      <w:r>
        <w:rPr>
          <w:rFonts w:ascii="Arimo" w:hAnsi="Arimo"/>
          <w:sz w:val="20"/>
        </w:rPr>
        <w:t xml:space="preserve">A Cloudflare Turnstile csak akkor töltődik be, amikor a felhasználó megnyitja a regisztrációs űrlapot — a nyitóoldal betöltésekor nem. A Szolgáltatás az első oldalbetöltéskor harmadik féltől származó scriptet nem tölt be; a fókuszgyakorlat videója csak a felhasználó kattintására, a </w:t>
      </w:r>
      <w:hyperlink r:id="rId16">
        <w:r>
          <w:rPr>
            <w:color w:val="2F75B5"/>
            <w:u w:val="single"/>
            <w:rFonts w:ascii="Arimo" w:hAnsi="Arimo"/>
            <w:sz w:val="20"/>
          </w:rPr>
          <w:t>youtube-nocookie.com</w:t>
        </w:r>
      </w:hyperlink>
      <w:r>
        <w:rPr>
          <w:rFonts w:ascii="Arimo" w:hAnsi="Arimo"/>
          <w:sz w:val="20"/>
        </w:rPr>
        <w:t xml:space="preserve"> tartományról töltődik.</w:t>
      </w:r>
    </w:p>
    <w:p>
      <w:pPr>
        <w:pStyle w:val="Heading1"/>
        <w:keepNext/>
      </w:pPr>
      <w:r>
        <w:rPr>
          <w:rFonts w:ascii="Arimo" w:hAnsi="Arimo"/>
        </w:rPr>
        <w:t>5. Harmadik féltől származó sütik</w:t>
      </w:r>
    </w:p>
    <w:p>
      <w:pPr/>
      <w:r>
        <w:rPr>
          <w:rFonts w:ascii="Arimo" w:hAnsi="Arimo"/>
          <w:sz w:val="20"/>
        </w:rPr>
        <w:t>Egyes harmadik felek igénybevétele esetén előfordulhat, hogy személyes adatok az Európai Gazdasági Térségen kívüli országba kerülnek továbbításra. Ilyen esetekben a Szolgáltató gondoskodik a GDPR által előírt megfelelő garanciák alkalmazásáról.</w:t>
      </w:r>
    </w:p>
    <w:p>
      <w:pPr/>
      <w:r>
        <w:rPr>
          <w:rFonts w:ascii="Arimo" w:hAnsi="Arimo"/>
          <w:sz w:val="20"/>
        </w:rPr>
        <w:t>A Szolgáltatás működéséhez kapcsolódó harmadik felek adatkezeléséről, valamint az általuk kezelt adatok köréről és céljáról részletes tájékoztatás az Adatvédelmi tájékoztató megfelelő pontjaiban található.</w:t>
      </w:r>
    </w:p>
    <w:p>
      <w:pPr>
        <w:pStyle w:val="Heading1"/>
        <w:keepNext/>
      </w:pPr>
      <w:r>
        <w:rPr>
          <w:rFonts w:ascii="Arimo" w:hAnsi="Arimo"/>
        </w:rPr>
        <w:t>6. A sütik élettartama</w:t>
      </w:r>
    </w:p>
    <w:p>
      <w:pPr/>
      <w:r>
        <w:rPr>
          <w:rFonts w:ascii="Arimo" w:hAnsi="Arimo"/>
          <w:sz w:val="20"/>
        </w:rPr>
        <w:t>A sütik lehetnek:</w:t>
      </w:r>
    </w:p>
    <w:p>
      <w:pPr>
        <w:pStyle w:val="ListBullet"/>
      </w:pPr>
      <w:r>
        <w:rPr>
          <w:rFonts w:ascii="Arimo" w:hAnsi="Arimo"/>
        </w:rPr>
        <w:t>munkamenet sütik, amelyek a böngésző bezárásakor törlődnek</w:t>
      </w:r>
    </w:p>
    <w:p>
      <w:pPr>
        <w:pStyle w:val="ListBullet"/>
      </w:pPr>
      <w:r>
        <w:rPr>
          <w:rFonts w:ascii="Arimo" w:hAnsi="Arimo"/>
        </w:rPr>
        <w:t>állandó sütik, amelyek meghatározott ideig maradnak az eszközön, vagy a felhasználó manuálisan nem törli őket</w:t>
      </w:r>
    </w:p>
    <w:p>
      <w:pPr/>
      <w:r>
        <w:rPr>
          <w:rFonts w:ascii="Arimo" w:hAnsi="Arimo"/>
          <w:sz w:val="20"/>
        </w:rPr>
        <w:t>Az egyes technológiák pontos élettartamát a 4.6. pont táblázata tartalmazza. A legfontosabbak:</w:t>
      </w:r>
    </w:p>
    <w:p>
      <w:pPr>
        <w:pStyle w:val="ListBullet"/>
      </w:pPr>
      <w:r>
        <w:rPr>
          <w:rFonts w:ascii="Arimo" w:hAnsi="Arimo"/>
          <w:b/>
        </w:rPr>
        <w:t>hozzájárulási süti (fb_cookie_consent):</w:t>
      </w:r>
      <w:r>
        <w:rPr>
          <w:rFonts w:ascii="Arimo" w:hAnsi="Arimo"/>
        </w:rPr>
        <w:t xml:space="preserve"> 180 nap, ezt követően a hozzájárulást újra bekérjük;</w:t>
      </w:r>
    </w:p>
    <w:p>
      <w:pPr>
        <w:pStyle w:val="ListBullet"/>
      </w:pPr>
      <w:r>
        <w:rPr>
          <w:rFonts w:ascii="Arimo" w:hAnsi="Arimo"/>
          <w:b/>
        </w:rPr>
        <w:t>bejelentkezési token:</w:t>
      </w:r>
      <w:r>
        <w:rPr>
          <w:rFonts w:ascii="Arimo" w:hAnsi="Arimo"/>
        </w:rPr>
        <w:t xml:space="preserve"> a kijelentkezésig, illetve a böngésző adatainak törléséig;</w:t>
      </w:r>
    </w:p>
    <w:p>
      <w:pPr>
        <w:pStyle w:val="ListBullet"/>
      </w:pPr>
      <w:r>
        <w:rPr>
          <w:rFonts w:ascii="Arimo" w:hAnsi="Arimo"/>
          <w:b/>
        </w:rPr>
        <w:t>saját statisztikai azonosító:</w:t>
      </w:r>
      <w:r>
        <w:rPr>
          <w:rFonts w:ascii="Arimo" w:hAnsi="Arimo"/>
        </w:rPr>
        <w:t xml:space="preserve"> a hozzájárulás visszavonásáig; a munkamenet-azonosító a böngészőlap bezárásáig;</w:t>
      </w:r>
    </w:p>
    <w:p>
      <w:pPr>
        <w:pStyle w:val="ListBullet"/>
      </w:pPr>
      <w:r>
        <w:rPr>
          <w:rFonts w:ascii="Arimo" w:hAnsi="Arimo"/>
          <w:b/>
        </w:rPr>
        <w:t>Google Analytics sütik:</w:t>
      </w:r>
      <w:r>
        <w:rPr>
          <w:rFonts w:ascii="Arimo" w:hAnsi="Arimo"/>
        </w:rPr>
        <w:t xml:space="preserve"> a Google saját beállítása szerint.</w:t>
      </w:r>
    </w:p>
    <w:p>
      <w:pPr/>
      <w:r>
        <w:rPr>
          <w:rFonts w:ascii="Arimo" w:hAnsi="Arimo"/>
          <w:sz w:val="20"/>
        </w:rPr>
        <w:t>A hozzájárulás visszavonásakor a saját statisztikai azonosítók és a még elküldetlen eseménysor törlődnek, és további adatgyűjtés nem történik. A visszavonás a jövőre nézve hat: a korábban már továbbított adatok kezelésére az adott szolgáltató (például a Google) saját megőrzési szabályai irányadók; ezek törlését az érintett közvetlenül is kérheti a szolgáltatótól, vagy segítségért fordulhat hozzánk a 9. pontban megadott címen.</w:t>
      </w:r>
    </w:p>
    <w:p>
      <w:pPr>
        <w:pStyle w:val="Heading1"/>
        <w:keepNext/>
      </w:pPr>
      <w:r>
        <w:rPr>
          <w:rFonts w:ascii="Arimo" w:hAnsi="Arimo"/>
        </w:rPr>
        <w:t>7. A sütik kezelése és törlése</w:t>
      </w:r>
    </w:p>
    <w:p>
      <w:pPr/>
      <w:r>
        <w:rPr>
          <w:rFonts w:ascii="Arimo" w:hAnsi="Arimo"/>
          <w:sz w:val="20"/>
        </w:rPr>
        <w:t>A felhasználó a hozzájárulását bármikor visszavonhatja a cookie banner beállításain keresztül.</w:t>
      </w:r>
    </w:p>
    <w:p>
      <w:pPr/>
      <w:r>
        <w:rPr>
          <w:rFonts w:ascii="Arimo" w:hAnsi="Arimo"/>
          <w:sz w:val="20"/>
        </w:rPr>
        <w:t>A felhasználók a sütik használatát bármikor jogosultak korlátozni vagy letiltani:</w:t>
      </w:r>
    </w:p>
    <w:p>
      <w:pPr>
        <w:pStyle w:val="ListBullet"/>
      </w:pPr>
      <w:r>
        <w:rPr>
          <w:rFonts w:ascii="Arimo" w:hAnsi="Arimo"/>
        </w:rPr>
        <w:t>a Webalkalmazás cookie bannerén keresztül</w:t>
      </w:r>
    </w:p>
    <w:p>
      <w:pPr>
        <w:pStyle w:val="ListBullet"/>
      </w:pPr>
      <w:r>
        <w:rPr>
          <w:rFonts w:ascii="Arimo" w:hAnsi="Arimo"/>
        </w:rPr>
        <w:t>a böngésző beállításaiban</w:t>
      </w:r>
    </w:p>
    <w:p>
      <w:pPr>
        <w:pStyle w:val="ListBullet"/>
      </w:pPr>
      <w:r>
        <w:rPr>
          <w:rFonts w:ascii="Arimo" w:hAnsi="Arimo"/>
          <w:b/>
        </w:rPr>
        <w:t>mobilalkalmazások esetén:</w:t>
      </w:r>
      <w:r>
        <w:rPr>
          <w:rFonts w:ascii="Arimo" w:hAnsi="Arimo"/>
        </w:rPr>
        <w:t xml:space="preserve"> a helyi technikai adatok törlése az alkalmazásból való kijelentkezéssel, az alkalmazás adatainak a mobileszköz (iOS/Android) rendszerbeállításaiban történő törlésével (Clear Cache / Clear Data), vagy magának az alkalmazásnak az eltávolításával történhet.</w:t>
      </w:r>
    </w:p>
    <w:p>
      <w:pPr/>
      <w:r>
        <w:rPr>
          <w:rFonts w:ascii="Arimo" w:hAnsi="Arimo"/>
          <w:sz w:val="20"/>
        </w:rPr>
        <w:t>Felhívjuk a figyelmet arra, hogy a sütik letiltása esetén a Szolgáltatás egyes funkciói nem vagy csak korlátozottan működhetnek.</w:t>
      </w:r>
    </w:p>
    <w:p>
      <w:pPr>
        <w:pStyle w:val="Heading1"/>
        <w:keepNext/>
      </w:pPr>
      <w:r>
        <w:rPr>
          <w:rFonts w:ascii="Arimo" w:hAnsi="Arimo"/>
        </w:rPr>
        <w:t>8. A sütikezelési tájékoztató módosítása</w:t>
      </w:r>
    </w:p>
    <w:p>
      <w:pPr/>
      <w:r>
        <w:rPr>
          <w:rFonts w:ascii="Arimo" w:hAnsi="Arimo"/>
          <w:sz w:val="20"/>
        </w:rPr>
        <w:t>Jelen Sütikezelési tájékoztató 2026. augusztus 25. napjától hatályos (verzió: 2.0). Korábbi verzió: 1.0. A 2.0 verzió a ténylegesen használt technológiák tételes listájával (4.6.), a marketingtechnológiák jelenlegi hiányának rögzítésével (4.5.) és konkrét élettartamokkal (6.) bővült.</w:t>
      </w:r>
    </w:p>
    <w:p>
      <w:pPr/>
      <w:r>
        <w:rPr>
          <w:rFonts w:ascii="Arimo" w:hAnsi="Arimo"/>
          <w:sz w:val="20"/>
        </w:rPr>
        <w:t>Az Adatkezelő fenntartja a jogot a jelen Sütikezelési tájékoztató módosítására.</w:t>
      </w:r>
    </w:p>
    <w:p>
      <w:pPr/>
      <w:r>
        <w:rPr>
          <w:rFonts w:ascii="Arimo" w:hAnsi="Arimo"/>
          <w:sz w:val="20"/>
        </w:rPr>
        <w:t>Az esetleges változásokról a Szolgáltatás felületén keresztül nyújtunk tájékoztatást.</w:t>
      </w:r>
    </w:p>
    <w:p>
      <w:pPr>
        <w:pStyle w:val="Heading1"/>
        <w:keepNext/>
      </w:pPr>
      <w:r>
        <w:rPr>
          <w:rFonts w:ascii="Arimo" w:hAnsi="Arimo"/>
        </w:rPr>
        <w:t>9. Kapcsolat</w:t>
      </w:r>
    </w:p>
    <w:p>
      <w:pPr/>
      <w:r>
        <w:rPr>
          <w:rFonts w:ascii="Arimo" w:hAnsi="Arimo"/>
          <w:sz w:val="20"/>
        </w:rPr>
        <w:t>A sütik használatával kapcsolatos kérdések vagy észrevételek esetén a felhasználók az alábbi elérhetőségen vehetik fel velünk a kapcsolatot:</w:t>
      </w:r>
    </w:p>
    <w:p>
      <w:pPr>
        <w:pStyle w:val="ListBullet"/>
      </w:pPr>
      <w:r>
        <w:rPr>
          <w:rFonts w:ascii="Arimo" w:hAnsi="Arimo"/>
          <w:b/>
        </w:rPr>
        <w:t>E-mail:</w:t>
      </w:r>
      <w:r>
        <w:rPr>
          <w:rFonts w:ascii="Arimo" w:hAnsi="Arimo"/>
        </w:rPr>
        <w:t xml:space="preserve"> </w:t>
      </w:r>
      <w:hyperlink r:id="rId13">
        <w:r>
          <w:rPr>
            <w:color w:val="2F75B5"/>
            <w:u w:val="single"/>
            <w:rFonts w:ascii="Arimo" w:hAnsi="Arimo"/>
            <w:sz w:val="20"/>
          </w:rPr>
          <w:t>support@figyeljbefele.hu</w:t>
        </w:r>
      </w:hyperlink>
    </w:p>
    <w:p>
      <w:pPr>
        <w:pStyle w:val="ListBullet"/>
      </w:pPr>
      <w:r>
        <w:rPr>
          <w:rFonts w:ascii="Arimo" w:hAnsi="Arimo"/>
          <w:b/>
        </w:rPr>
        <w:t>Weboldal:</w:t>
      </w:r>
      <w:r>
        <w:rPr>
          <w:rFonts w:ascii="Arimo" w:hAnsi="Arimo"/>
        </w:rPr>
        <w:t xml:space="preserve"> </w:t>
      </w:r>
      <w:hyperlink r:id="rId14">
        <w:r>
          <w:rPr>
            <w:color w:val="2F75B5"/>
            <w:u w:val="single"/>
            <w:rFonts w:ascii="Arimo" w:hAnsi="Arimo"/>
            <w:sz w:val="20"/>
          </w:rPr>
          <w:t>figyeljbefele.hu</w:t>
        </w:r>
      </w:hyperlink>
    </w:p>
    <w:p>
      <w:pPr/>
      <w:r>
        <w:rPr>
          <w:rFonts w:ascii="Arimo" w:hAnsi="Arimo"/>
          <w:sz w:val="20"/>
        </w:rPr>
        <w:t>Az Adatkezelő teljes azonosító és elérhetőségi adatait az Adatkezelési tájékoztató 2.1. pontja tartalmazza.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1191" w:right="1276" w:bottom="1134" w:left="1332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mo" w:hAnsi="Arimo"/>
        <w:color w:val="666666"/>
        <w:sz w:val="16"/>
      </w:rPr>
      <w:t xml:space="preserve">FigyeljBefele  •  </w:t>
    </w:r>
    <w:r>
      <w:fldChar w:fldCharType="begin"/>
      <w:instrText xml:space="preserve">PAGE</w:instrText>
      <w:fldChar w:fldCharType="end"/>
    </w:r>
    <w:r>
      <w:rPr>
        <w:color w:val="666666"/>
        <w:sz w:val="16"/>
      </w:rPr>
      <w:t xml:space="preserve"> / </w:t>
    </w:r>
    <w:r>
      <w:fldChar w:fldCharType="begin"/>
      <w:instrText xml:space="preserve">NUMPAGES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mo" w:hAnsi="Arimo"/>
        <w:color w:val="666666"/>
        <w:sz w:val="16"/>
      </w:rPr>
      <w:t xml:space="preserve">FigyeljBefele  •  </w:t>
    </w:r>
    <w:r>
      <w:fldChar w:fldCharType="begin"/>
      <w:instrText xml:space="preserve">PAGE</w:instrText>
      <w:fldChar w:fldCharType="end"/>
    </w:r>
    <w:r>
      <w:rPr>
        <w:color w:val="666666"/>
        <w:sz w:val="16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4" w:space="3" w:color="D9D9D9"/>
      </w:pBdr>
    </w:pPr>
    <w:r>
      <w:rPr>
        <w:rFonts w:ascii="Arimo" w:hAnsi="Arimo"/>
        <w:b/>
        <w:color w:val="666666"/>
        <w:sz w:val="16"/>
      </w:rPr>
      <w:t>FIGYELJBEFELE  |  SÜTIKEZELÉSI TÁJÉKOZTATÓ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  <w:jc w:val="both"/>
    </w:pPr>
    <w:rPr>
      <w:rFonts w:ascii="Arimo" w:hAnsi="Arimo" w:eastAsia="Arimo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mo" w:hAnsi="Arimo" w:eastAsia="Arimo"/>
      <w:b/>
      <w:bCs/>
      <w:color w:val="1F4E79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mo" w:hAnsi="Arimo" w:eastAsia="Arimo"/>
      <w:b/>
      <w:bCs/>
      <w:color w:val="2F75B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contextualSpacing/>
    </w:pPr>
    <w:rPr>
      <w:rFonts w:ascii="Arimo" w:hAnsi="Arimo" w:eastAsia="Arimo"/>
      <w:color w:val="222222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50"/>
      <w:contextualSpacing/>
    </w:pPr>
    <w:rPr>
      <w:rFonts w:ascii="Arimo" w:hAnsi="Arimo" w:eastAsia="Arimo"/>
      <w:color w:val="222222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Miniheading">
    <w:name w:val="Legal Miniheading"/>
    <w:pPr>
      <w:keepNext/>
      <w:spacing w:before="160" w:after="80"/>
    </w:pPr>
    <w:rPr>
      <w:rFonts w:ascii="Arimo" w:hAnsi="Arimo" w:eastAsia="Arimo"/>
      <w:b/>
      <w:color w:val="1F4E79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yperlink" Target="mailto:support@figyeljbefele.hu" TargetMode="External"/><Relationship Id="rId14" Type="http://schemas.openxmlformats.org/officeDocument/2006/relationships/hyperlink" Target="https://figyeljbefele.hu" TargetMode="External"/><Relationship Id="rId15" Type="http://schemas.openxmlformats.org/officeDocument/2006/relationships/hyperlink" Target="https://bekeltetes.hu" TargetMode="External"/><Relationship Id="rId16" Type="http://schemas.openxmlformats.org/officeDocument/2006/relationships/hyperlink" Target="https://youtube-nocooki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Sütikezelési tájékoztató – FigyeljBefele</dc:title>
  <dc:subject>Sütik és hasonló adattárolási technológiák használatáról szóló tájékoztató</dc:subject>
  <dc:creator>python-docx</dc:creator>
  <cp:keywords>FigyeljBefele, sütikezelés, cookie, GDPR</cp:keywords>
  <dc:description>Formázott, egységes jogi dokumentumstílus.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